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</w:pPr>
      <w:r>
        <w:rPr>
          <w:rFonts w:ascii="黑体" w:hAnsi="黑体" w:eastAsia="黑体"/>
          <w:b/>
          <w:kern w:val="0"/>
          <w:sz w:val="32"/>
          <w:szCs w:val="32"/>
        </w:rPr>
        <w:t>广西师范大学</w:t>
      </w:r>
      <w:r>
        <w:rPr>
          <w:rFonts w:hint="eastAsia" w:ascii="黑体" w:hAnsi="黑体" w:eastAsia="黑体"/>
          <w:b/>
          <w:kern w:val="0"/>
          <w:sz w:val="32"/>
          <w:szCs w:val="32"/>
        </w:rPr>
        <w:t>2</w:t>
      </w:r>
      <w:r>
        <w:rPr>
          <w:rFonts w:ascii="黑体" w:hAnsi="黑体" w:eastAsia="黑体"/>
          <w:b/>
          <w:kern w:val="0"/>
          <w:sz w:val="32"/>
          <w:szCs w:val="32"/>
        </w:rPr>
        <w:t>019年专职辅导员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  <w:t>教辅人员</w:t>
      </w:r>
      <w:r>
        <w:rPr>
          <w:rFonts w:hint="eastAsia" w:ascii="黑体" w:hAnsi="黑体" w:eastAsia="黑体"/>
          <w:b/>
          <w:kern w:val="0"/>
          <w:sz w:val="32"/>
          <w:szCs w:val="32"/>
        </w:rPr>
        <w:t>招聘</w:t>
      </w:r>
      <w:r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  <w:t>计划</w:t>
      </w:r>
    </w:p>
    <w:p>
      <w:pPr>
        <w:spacing w:line="360" w:lineRule="auto"/>
        <w:jc w:val="center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/>
        </w:rPr>
        <w:t>学校简介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6"/>
          <w:szCs w:val="26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   广西师范大学现是教育部与广西壮族自治区人民政府共建高校、国家“中西部高校基础能力建设工程”项目建设高校，坐落在世界著名山水旅游名城、历史文化名城广西桂林市。学校现有王城、育才和雁山等3个校区，占地面积4100多亩。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6"/>
          <w:szCs w:val="26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26"/>
          <w:szCs w:val="26"/>
        </w:rPr>
        <w:t>学校历史文化丰厚。</w:t>
      </w:r>
      <w:r>
        <w:rPr>
          <w:rFonts w:hint="eastAsia" w:ascii="宋体" w:hAnsi="宋体" w:eastAsia="宋体" w:cs="宋体"/>
          <w:kern w:val="0"/>
          <w:sz w:val="26"/>
          <w:szCs w:val="26"/>
        </w:rPr>
        <w:t>学校前身——广西省立师范专科学校创办于1932年，是广西高等师范教育的开端，是中国最早的高等师范学校之一。1983年更名为广西师范大学。建校以来，杨东莼、薛暮桥、陈望道、欧阳予倩、林砺儒、陈翰笙、夏征农等一大批知名人士和专家学者荟萃学校，秉承“尊师重道、敬业乐群”的校训精神，执教治学，弘文励教，为国家尤其是广西培养了30多万名教师和其他专业人才。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6"/>
          <w:szCs w:val="26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26"/>
          <w:szCs w:val="26"/>
        </w:rPr>
        <w:t>学校学科专业较齐备。</w:t>
      </w:r>
      <w:r>
        <w:rPr>
          <w:rFonts w:hint="eastAsia" w:ascii="宋体" w:hAnsi="宋体" w:eastAsia="宋体" w:cs="宋体"/>
          <w:kern w:val="0"/>
          <w:sz w:val="26"/>
          <w:szCs w:val="26"/>
        </w:rPr>
        <w:t>现建制教学学院（部）21个，拥有3个博士后科研流动站、6个博士学位授权一级学科、27个硕士学位授权一级学科、19个硕士专业学位授权点和79个全日制普通本科专业,有35个广西(高校)重点学科，学科专业涵盖12大门类，形成了学科门类较为齐全、师范与非师范性专业协调发展、教育层次完备的人才培养体系。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6"/>
          <w:szCs w:val="26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26"/>
          <w:szCs w:val="26"/>
        </w:rPr>
        <w:t>学校科教平台较高。</w:t>
      </w:r>
      <w:r>
        <w:rPr>
          <w:rFonts w:hint="eastAsia" w:ascii="宋体" w:hAnsi="宋体" w:eastAsia="宋体" w:cs="宋体"/>
          <w:kern w:val="0"/>
          <w:sz w:val="26"/>
          <w:szCs w:val="26"/>
        </w:rPr>
        <w:t>现有省部共建国家重点实验室1个，教育部重点实验室2个，教育部国别和区域研究中心1个，广西重点实验室6个，广西高校重点实验室16个，广西协同创新中心5个，校企校地共建科技创新平台4个，广西高校人文社会科学重点研究基地11个，国家级实验教学中心3个，自治区级实验教学中心8个，自治区级虚拟仿真实验教学示范中心4个。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6"/>
          <w:szCs w:val="26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26"/>
          <w:szCs w:val="26"/>
        </w:rPr>
        <w:t>学校教育资源优越。</w:t>
      </w:r>
      <w:r>
        <w:rPr>
          <w:rFonts w:hint="eastAsia" w:ascii="宋体" w:hAnsi="宋体" w:eastAsia="宋体" w:cs="宋体"/>
          <w:kern w:val="0"/>
          <w:sz w:val="26"/>
          <w:szCs w:val="26"/>
        </w:rPr>
        <w:t>广西师范大学出版社是全国百强出版社，优先资助校内人才出版学术著作。有附属幼儿园、小学各1所，附属中学2所，优质的教育资源可为教职工子女的健康成长提供优越的条件。</w:t>
      </w:r>
    </w:p>
    <w:p>
      <w:pPr>
        <w:spacing w:line="360" w:lineRule="auto"/>
        <w:jc w:val="center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2</w:t>
      </w:r>
      <w:r>
        <w:rPr>
          <w:rFonts w:ascii="黑体" w:hAnsi="黑体" w:eastAsia="黑体"/>
          <w:b/>
          <w:kern w:val="0"/>
          <w:sz w:val="32"/>
          <w:szCs w:val="32"/>
        </w:rPr>
        <w:t>019年</w:t>
      </w:r>
      <w:r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  <w:t>专职辅导员</w:t>
      </w:r>
      <w:r>
        <w:rPr>
          <w:rFonts w:hint="eastAsia" w:ascii="黑体" w:hAnsi="黑体" w:eastAsia="黑体"/>
          <w:b/>
          <w:kern w:val="0"/>
          <w:sz w:val="32"/>
          <w:szCs w:val="32"/>
        </w:rPr>
        <w:t>招聘</w:t>
      </w:r>
      <w:r>
        <w:rPr>
          <w:rFonts w:ascii="黑体" w:hAnsi="黑体" w:eastAsia="黑体"/>
          <w:b/>
          <w:kern w:val="0"/>
          <w:sz w:val="32"/>
          <w:szCs w:val="32"/>
        </w:rPr>
        <w:t>计划</w:t>
      </w:r>
    </w:p>
    <w:tbl>
      <w:tblPr>
        <w:tblStyle w:val="8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22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人（含国际学生辅导员1人）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招聘范围</w:t>
            </w:r>
          </w:p>
        </w:tc>
        <w:tc>
          <w:tcPr>
            <w:tcW w:w="822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全日制优秀硕士毕业生、博士毕业生，985、211、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国家一流建设大学和一流建设学科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毕业生优先。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822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中共党员。硕士研究生在28周岁以下（含28周岁），博士研究生32周岁以下（含32周岁）。国际学生辅导员要求为35周岁以下（含35周岁）。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2</w:t>
      </w:r>
      <w:r>
        <w:rPr>
          <w:rFonts w:ascii="黑体" w:hAnsi="黑体" w:eastAsia="黑体"/>
          <w:b/>
          <w:kern w:val="0"/>
          <w:sz w:val="32"/>
          <w:szCs w:val="32"/>
        </w:rPr>
        <w:t>019年</w:t>
      </w:r>
      <w:r>
        <w:rPr>
          <w:rFonts w:hint="eastAsia" w:ascii="黑体" w:hAnsi="黑体" w:eastAsia="黑体"/>
          <w:b/>
          <w:kern w:val="0"/>
          <w:sz w:val="32"/>
          <w:szCs w:val="32"/>
        </w:rPr>
        <w:t>教辅人员招聘</w:t>
      </w:r>
      <w:r>
        <w:rPr>
          <w:rFonts w:ascii="黑体" w:hAnsi="黑体" w:eastAsia="黑体"/>
          <w:b/>
          <w:kern w:val="0"/>
          <w:sz w:val="32"/>
          <w:szCs w:val="32"/>
        </w:rPr>
        <w:t>计划</w:t>
      </w:r>
    </w:p>
    <w:tbl>
      <w:tblPr>
        <w:tblStyle w:val="7"/>
        <w:tblW w:w="10349" w:type="dxa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3544"/>
        <w:gridCol w:w="708"/>
        <w:gridCol w:w="709"/>
        <w:gridCol w:w="741"/>
        <w:gridCol w:w="2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基层用人单位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需求专业及岗位要求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具体安排岗位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教育技术学专业（有电子技术或计算机专业背景者优先）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具有音乐学专业背景，熟悉录音棚、录音技术和音乐技术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具有加速器质谱技术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化学与药学学院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化药学院国家重点实验室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大型仪器管理人员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细胞生物学与遗传学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电子科学与技术或相近专业（同等条件下参加电子大赛等专业竞赛获得区级或省部级一等奖，或全国大赛二等奖以上优先考虑）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通信与信息系统或相近专业（同等条件下参加电子大赛等专业竞赛获得区级或省部级一等奖，或全国大赛二等奖以上优先考虑）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职业技术师范学院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汽车维修工程教育专业(要求男性，区外重点院校、有汽车维修经验者优先)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健康管理学院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计算机相关专业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数据库管理与设计、系统研发人员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网络信息中心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计算机科学与技术、软件工程专业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信息技术部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计算机科学与技术、软件工程专业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网络技术部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临床护理学专业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护士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临床内科学专业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医生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学报编辑部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物理学、电子科学与技术专业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学报自然科学版编辑</w:t>
            </w:r>
          </w:p>
        </w:tc>
      </w:tr>
    </w:tbl>
    <w:p>
      <w:pPr>
        <w:spacing w:line="360" w:lineRule="auto"/>
        <w:ind w:firstLine="480"/>
        <w:rPr>
          <w:b/>
          <w:sz w:val="24"/>
          <w:szCs w:val="24"/>
        </w:rPr>
      </w:pP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具体招聘公告将通过我校网站、微信公众号公布，请应聘者及时关注。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简历投递邮箱</w:t>
      </w:r>
      <w:r>
        <w:rPr>
          <w:rFonts w:hint="eastAsia" w:ascii="宋体" w:hAnsi="宋体"/>
          <w:kern w:val="0"/>
          <w:sz w:val="28"/>
          <w:szCs w:val="28"/>
        </w:rPr>
        <w:t>：</w:t>
      </w:r>
      <w:r>
        <w:fldChar w:fldCharType="begin"/>
      </w:r>
      <w:r>
        <w:instrText xml:space="preserve"> HYPERLINK "mailto:gxnugkzp@163.com" </w:instrText>
      </w:r>
      <w:r>
        <w:fldChar w:fldCharType="separate"/>
      </w:r>
      <w:r>
        <w:rPr>
          <w:rFonts w:ascii="宋体" w:hAnsi="宋体"/>
          <w:kern w:val="0"/>
          <w:sz w:val="28"/>
          <w:szCs w:val="28"/>
        </w:rPr>
        <w:t>gxnugkzp@163.com</w:t>
      </w:r>
      <w:r>
        <w:rPr>
          <w:rFonts w:ascii="宋体" w:hAnsi="宋体"/>
          <w:kern w:val="0"/>
          <w:sz w:val="28"/>
          <w:szCs w:val="28"/>
        </w:rPr>
        <w:fldChar w:fldCharType="end"/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广西师范大学</w:t>
      </w:r>
      <w:r>
        <w:rPr>
          <w:rFonts w:ascii="宋体" w:hAnsi="宋体"/>
          <w:kern w:val="0"/>
          <w:sz w:val="28"/>
          <w:szCs w:val="28"/>
        </w:rPr>
        <w:t>网址</w:t>
      </w:r>
      <w:r>
        <w:rPr>
          <w:rFonts w:hint="eastAsia" w:ascii="宋体" w:hAnsi="宋体"/>
          <w:kern w:val="0"/>
          <w:sz w:val="28"/>
          <w:szCs w:val="28"/>
        </w:rPr>
        <w:t>：http:</w:t>
      </w:r>
      <w:r>
        <w:rPr>
          <w:rFonts w:ascii="宋体" w:hAnsi="宋体"/>
          <w:kern w:val="0"/>
          <w:sz w:val="28"/>
          <w:szCs w:val="28"/>
        </w:rPr>
        <w:t>//www.gxnu.edu.cn</w:t>
      </w:r>
    </w:p>
    <w:p>
      <w:pPr>
        <w:spacing w:line="360" w:lineRule="auto"/>
        <w:rPr>
          <w:rFonts w:hint="eastAsia" w:ascii="宋体" w:hAnsi="宋体"/>
          <w:kern w:val="0"/>
          <w:sz w:val="28"/>
          <w:szCs w:val="28"/>
          <w:lang w:eastAsia="zh-CN"/>
        </w:rPr>
      </w:pPr>
      <w:r>
        <w:rPr>
          <w:rFonts w:ascii="宋体" w:hAnsi="宋体"/>
          <w:kern w:val="0"/>
          <w:sz w:val="28"/>
          <w:szCs w:val="28"/>
        </w:rPr>
        <w:t>广西师大人事服务</w:t>
      </w:r>
      <w:r>
        <w:rPr>
          <w:rFonts w:hint="eastAsia" w:ascii="宋体" w:hAnsi="宋体"/>
          <w:kern w:val="0"/>
          <w:sz w:val="28"/>
          <w:szCs w:val="28"/>
        </w:rPr>
        <w:t>微信公众号二维码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：</w: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instrText xml:space="preserve">INCLUDEPICTURE \d "C:\\Documents and Settings\\Administrator\\Application Data\\Tencent\\Users\\170159386\\QQ\\WinTemp\\RichOle\\NPJ]9SAZD(9$QJ5BZI$~9{C.png" \* MERGEFORMATINET </w:instrTex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86050" cy="2609850"/>
            <wp:effectExtent l="0" t="0" r="1143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fldChar w:fldCharType="end"/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6D"/>
    <w:rsid w:val="003B00F0"/>
    <w:rsid w:val="00417217"/>
    <w:rsid w:val="004A1B77"/>
    <w:rsid w:val="005F21DE"/>
    <w:rsid w:val="005F4764"/>
    <w:rsid w:val="007859FB"/>
    <w:rsid w:val="00855022"/>
    <w:rsid w:val="00BA0B6D"/>
    <w:rsid w:val="00C84730"/>
    <w:rsid w:val="00D404EB"/>
    <w:rsid w:val="00D64219"/>
    <w:rsid w:val="00F6273D"/>
    <w:rsid w:val="4F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none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2018-11-07T04:01:00Z</dcterms:created>
  <dc:creator>人事处</dc:creator>
  <cp:lastModifiedBy>Administrator</cp:lastModifiedBy>
  <cp:lastPrinted>2018-11-12T08:08:00Z</cp:lastPrinted>
  <dcterms:modified xsi:type="dcterms:W3CDTF">2018-11-12T10:07:04Z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